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7" w:rsidRPr="00D43D47" w:rsidRDefault="00D43D47" w:rsidP="00D43D47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</w:pPr>
      <w:r w:rsidRPr="00D43D47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  <w:t>Žiadosť o voľbu poštou elektronicky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môže požiadať o voľbu poštou najneskôr 52 dní predo dňom konania volieb (</w:t>
      </w:r>
      <w:r w:rsidRPr="00D4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najneskôr 9. 8. 2023</w:t>
      </w: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D4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elektronicky </w:t>
      </w: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služieb informačného systému pre voľbu poštou</w:t>
      </w:r>
    </w:p>
    <w:p w:rsidR="00D43D47" w:rsidRPr="00D43D47" w:rsidRDefault="00D94E92" w:rsidP="00D43D47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4" w:tooltip="Voľba poštou" w:history="1">
        <w:r w:rsidR="00D43D47" w:rsidRPr="00D43D47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https://portal.minv.sk/wps/wcm/connect/sk/site/main/zivotne-situacie/Volby/</w:t>
        </w:r>
      </w:hyperlink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prostredníctvom ústredného portálu verejnej správy.</w:t>
      </w:r>
    </w:p>
    <w:p w:rsidR="00D43D47" w:rsidRPr="00D43D47" w:rsidRDefault="00D94E92" w:rsidP="00D43D47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5" w:tooltip="slovensko.sk" w:history="1">
        <w:r w:rsidR="00D43D47" w:rsidRPr="00D43D47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https://www.slovensko.sk/sk/detail-sluzby?externalCode=ks_350905</w:t>
        </w:r>
      </w:hyperlink>
      <w:bookmarkStart w:id="0" w:name="_GoBack"/>
      <w:bookmarkEnd w:id="0"/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odoslanie žiadosti o voľbu poštou je potrebné úspešné overenie totožnosti voliča. Totožnosť voliča sa overuje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 úspešnou autentifikáciou alebo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 uvedením rodného čísla a čísla občianskeho preukazu, alebo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 uvedením rodného čísla a čísla cestovného dokladu vydaného Slovenskou republikou.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overení totožnosti voliča v informačných systémoch, volič v žiadosti uvedie </w:t>
      </w:r>
      <w:r w:rsidRPr="00D4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adresu miesta pobytu v cudzine</w:t>
      </w: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na ktorú žiada zaslať materiály na hlasovanie a e-mailovú adresu.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odoslaní žiadosti o voľbu poštou bude voličovi na e-mailovú adresu, ktorú uviedol v žiadosti o voľbu poštou, odoslaná výzva na overenie tejto e-mailovej adresy. Overenie e-mailovej adresy musí žiadateľ vykonať do jednej hodiny od odoslania výzvy.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odoslaní úplnej  žiadosti o voľbu poštou v zákonnej lehote a overení e-mailovej adresy bude volič zapísaný do osobitného zoznamu voličov. O zapísaní do osobitného zoznamu voličov a o stave vybavenia žiadosti o voľbu poštou bude voličovi zaslaná notifikácia na ním zadanú e-mailovú adresu a do jeho elektronickej schránky, ak požiadal o voľbu poštou prostredníctvom ústredného portálu verejnej správy.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Ministerstvo vnútra Slovenskej republiky zašle voličovi zapísanému do osobitného zoznamu voličov najneskôr 40 dní predo dňom konania volieb, </w:t>
      </w:r>
      <w:proofErr w:type="spellStart"/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najneskôr 21. 8. 2023 </w:t>
      </w:r>
      <w:r w:rsidRPr="00D4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adresu miesta pobytu v cudzine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 obálku na hlasovanie,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 návratnú obálku a</w:t>
      </w:r>
    </w:p>
    <w:p w:rsidR="00D43D47" w:rsidRPr="00D43D47" w:rsidRDefault="00D43D47" w:rsidP="00D43D47">
      <w:pPr>
        <w:shd w:val="clear" w:color="auto" w:fill="FFFFFF"/>
        <w:spacing w:before="100" w:beforeAutospacing="1" w:after="24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 poučenie o spôsobe hlasovania.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Hlasovanie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Vybrať jeden hlasovací lístok ....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po rozhodnutí, ktorému kandidujúcemu subjektu chce odovzdať svoj hlas, použije na hlasovanie vytlačený hlasovací lístok pre voľbu poštou uverejnený na webovom sídle Ministerstva vnútra Slovenskej republiky</w:t>
      </w:r>
    </w:p>
    <w:p w:rsidR="00D43D47" w:rsidRPr="00D43D47" w:rsidRDefault="00D94E92" w:rsidP="00D43D47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6" w:tooltip="Hlasovacie lístky pre voľby poštou" w:history="1">
        <w:r w:rsidR="00D43D47" w:rsidRPr="00D43D47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www.minv.sk/?nr23-hl</w:t>
        </w:r>
      </w:hyperlink>
      <w:r w:rsidR="00D43D47"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sú údaje o kandidátoch uvedené na dvoch stranách, volič vytlačí obidve strany hlasovacieho lístka pre voľbu poštou, pokiaľ možno obojstranne. Hlasovací lístok je na konci opatrený odtlačkom úradnej pečiatky Štátnej komisie pre voľby a kontrolu financovania politických strán. V prípade nemožnosti obojstrannej tlače, volič oba listy hlasovacieho lístka pevne spojí. Ak volič vytlačí neúplný hlasovací lístok, je takýto hlasovací lístok neplatný.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Vytlačený hlasovací lístok pre voľbu poštou môže volič bez ďalšej úpravy vložiť do obálky opatrenej odtlačkom úradnej pečiatky Ministerstva vnútra Slovenskej republiky a túto zalepí.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Prednostný hlas ....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volič rozhodne dať niektorému z kandidátov uvedených na vybranom hlasovacom lístku pre voľbu poštou prednostný hlas, zakrúžkuje poradové číslo uvedené pred menom kandidáta. Prednostný hlas môže dať volič najviac štyrom kandidátom.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volič zakrúžkuje vyšší počet poradových čísiel ako štyri, na prednostné hlasy sa pri zisťovaní výsledkov hlasovania nebude prihliadať, ale hlasovací lístok sa započíta v prospech kandidujúceho subjektu.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úprave hlasovacieho lístka vloží volič hlasovací lístok do obálky opatrenej odtlačkom úradnej pečiatky Ministerstva vnútra Slovenskej republiky a túto zalepí.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Odoslať návratnú obálku ....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Zalepenú obálku volič vloží do návratnej obálky označenej heslom „</w:t>
      </w:r>
      <w:r w:rsidRPr="00D43D47">
        <w:rPr>
          <w:rFonts w:ascii="Times New Roman" w:eastAsia="Times New Roman" w:hAnsi="Times New Roman" w:cs="Times New Roman"/>
          <w:b/>
          <w:bCs/>
          <w:i/>
          <w:iCs/>
          <w:color w:val="207AB6"/>
          <w:sz w:val="24"/>
          <w:szCs w:val="24"/>
          <w:lang w:eastAsia="sk-SK"/>
        </w:rPr>
        <w:t>VOĽBA POŠTOU - ELECTION BY MAIL</w:t>
      </w: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“, na ktorej je uvedená adresa sídla Ministerstva vnútra Slovenskej republiky ako adresáta, adresa voliča ako odosielateľa a jedinečný identifikačný kód.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Návratnú obálku odošle poštou. Výdavky spojené so zaslaním návratnej obálky poštou hradí odosielateľ.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Návratnú obálku je možné zaslať poštou aj z územia Slovenskej republiky alebo doručiť do podateľne Ministerstva vnútra Slovenskej republiky na Drieňovej ulici č. 22 v Bratislave najneskôr do piatka 29. 9. 2023 do 12.00 h.</w:t>
      </w:r>
    </w:p>
    <w:p w:rsidR="00D43D47" w:rsidRPr="00D43D47" w:rsidRDefault="00D43D47" w:rsidP="00D43D4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3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výsledku hlasovania sa započítavajú hlasy na hlasovacích lístkoch, ktoré boli doručené Ministerstvu vnútra Slovenskej republiky najneskôr v posledný pracovný deň predo dňom konania volieb (najneskôr 29.9.2023 do 12.00 h).</w:t>
      </w:r>
    </w:p>
    <w:p w:rsidR="00D43D47" w:rsidRPr="00D43D47" w:rsidRDefault="00D43D47" w:rsidP="00D43D47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D43D47">
        <w:rPr>
          <w:rFonts w:ascii="Tahoma" w:eastAsia="Times New Roman" w:hAnsi="Tahoma" w:cs="Tahoma"/>
          <w:color w:val="000000"/>
          <w:sz w:val="9"/>
          <w:szCs w:val="9"/>
          <w:lang w:eastAsia="sk-SK"/>
        </w:rPr>
        <w:t> </w:t>
      </w:r>
    </w:p>
    <w:p w:rsidR="001F27AE" w:rsidRPr="00D43D47" w:rsidRDefault="001F27AE" w:rsidP="00D43D47"/>
    <w:sectPr w:rsidR="001F27AE" w:rsidRPr="00D4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47"/>
    <w:rsid w:val="001F27AE"/>
    <w:rsid w:val="00D43D47"/>
    <w:rsid w:val="00D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1171-1D4F-49B0-B5EC-D2943F1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43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3D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4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3D4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43D4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43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833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nr23-hl" TargetMode="External"/><Relationship Id="rId5" Type="http://schemas.openxmlformats.org/officeDocument/2006/relationships/hyperlink" Target="https://www.slovensko.sk/sk/detail-sluzby?externalCode=ks_350905" TargetMode="External"/><Relationship Id="rId4" Type="http://schemas.openxmlformats.org/officeDocument/2006/relationships/hyperlink" Target="https://portal.minv.sk/wps/wcm/connect/sk/site/main/zivotne-situacie/Volb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PETRIKOVÁ Helena</dc:creator>
  <cp:keywords/>
  <dc:description/>
  <cp:lastModifiedBy>SEMANOVÁ Renáta</cp:lastModifiedBy>
  <cp:revision>2</cp:revision>
  <dcterms:created xsi:type="dcterms:W3CDTF">2023-06-13T13:02:00Z</dcterms:created>
  <dcterms:modified xsi:type="dcterms:W3CDTF">2023-06-13T13:02:00Z</dcterms:modified>
</cp:coreProperties>
</file>